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0F" w:rsidRDefault="00ED320F" w:rsidP="00ED320F">
      <w:pPr>
        <w:pStyle w:val="NormalWeb"/>
        <w:widowControl/>
        <w:spacing w:line="560" w:lineRule="exact"/>
        <w:rPr>
          <w:rFonts w:ascii="仿宋" w:eastAsia="仿宋" w:hAnsi="仿宋" w:cs="仿宋" w:hint="eastAsia"/>
          <w:color w:val="000000"/>
          <w:sz w:val="32"/>
          <w:szCs w:val="32"/>
        </w:rPr>
      </w:pPr>
    </w:p>
    <w:p w:rsidR="00ED320F" w:rsidRDefault="00ED320F" w:rsidP="00ED320F">
      <w:pPr>
        <w:pStyle w:val="NormalWeb"/>
        <w:widowControl/>
        <w:spacing w:line="560" w:lineRule="exact"/>
        <w:rPr>
          <w:rFonts w:ascii="黑体" w:eastAsia="黑体" w:hAnsi="黑体" w:cs="黑体" w:hint="eastAsia"/>
          <w:sz w:val="32"/>
          <w:szCs w:val="32"/>
        </w:rPr>
      </w:pPr>
      <w:r>
        <w:rPr>
          <w:rFonts w:ascii="黑体" w:eastAsia="黑体" w:hAnsi="黑体" w:cs="黑体" w:hint="eastAsia"/>
          <w:color w:val="000000"/>
          <w:sz w:val="32"/>
          <w:szCs w:val="32"/>
        </w:rPr>
        <w:t>附件1</w:t>
      </w:r>
    </w:p>
    <w:p w:rsidR="00ED320F" w:rsidRDefault="00ED320F" w:rsidP="00ED320F">
      <w:pPr>
        <w:pStyle w:val="NormalWeb"/>
        <w:widowControl/>
        <w:spacing w:line="560" w:lineRule="exact"/>
        <w:jc w:val="center"/>
        <w:rPr>
          <w:rFonts w:ascii="小标宋" w:eastAsia="小标宋" w:hAnsi="小标宋" w:cs="小标宋" w:hint="eastAsia"/>
          <w:sz w:val="44"/>
          <w:szCs w:val="44"/>
        </w:rPr>
      </w:pPr>
      <w:bookmarkStart w:id="0" w:name="_GoBack"/>
      <w:r>
        <w:rPr>
          <w:rStyle w:val="a3"/>
          <w:rFonts w:ascii="小标宋" w:eastAsia="小标宋" w:hAnsi="小标宋" w:cs="小标宋" w:hint="eastAsia"/>
          <w:color w:val="000000"/>
          <w:sz w:val="44"/>
          <w:szCs w:val="44"/>
        </w:rPr>
        <w:t>危险性较大的分部分项工程范围</w:t>
      </w:r>
    </w:p>
    <w:bookmarkEnd w:id="0"/>
    <w:p w:rsidR="00ED320F" w:rsidRDefault="00ED320F" w:rsidP="00ED320F">
      <w:pPr>
        <w:pStyle w:val="NormalWeb"/>
        <w:widowControl/>
        <w:spacing w:line="560" w:lineRule="exact"/>
        <w:rPr>
          <w:rFonts w:ascii="黑体" w:eastAsia="黑体" w:hAnsi="黑体" w:cs="黑体"/>
          <w:color w:val="000000"/>
          <w:sz w:val="32"/>
          <w:szCs w:val="32"/>
        </w:rPr>
      </w:pPr>
    </w:p>
    <w:p w:rsidR="00ED320F" w:rsidRDefault="00ED320F" w:rsidP="00ED320F">
      <w:pPr>
        <w:pStyle w:val="NormalWeb"/>
        <w:widowControl/>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一、基坑工程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（一）开挖深度超过3m（含3m）的基坑（槽）的土方开挖、支护、降水工程。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（二）开挖深度虽未超过3m，但地质条件、周围环境和地下管线复杂，或影响毗邻建（构）筑物安全的基坑（槽）的土方开挖、支护、降水工程。</w:t>
      </w:r>
    </w:p>
    <w:p w:rsidR="00ED320F" w:rsidRDefault="00ED320F" w:rsidP="00ED320F">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二、模板工程及支撑体系</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（一）各类工具式模板工程：包括滑模、爬模、飞模、隧道模等工程。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（二）混凝土模板支撑工程：搭设高度5m及以上，或搭设跨度10m及以上，或施工总荷载（荷载效应基本组合的设计值，以下简称设计值）10kN/m</w:t>
      </w:r>
      <w:r>
        <w:rPr>
          <w:rFonts w:ascii="仿宋_GB2312" w:eastAsia="仿宋_GB2312" w:hAnsi="仿宋_GB2312" w:cs="仿宋_GB2312" w:hint="eastAsia"/>
          <w:color w:val="000000"/>
          <w:sz w:val="32"/>
          <w:szCs w:val="32"/>
          <w:vertAlign w:val="superscript"/>
        </w:rPr>
        <w:t>2</w:t>
      </w:r>
      <w:r>
        <w:rPr>
          <w:rFonts w:ascii="仿宋_GB2312" w:eastAsia="仿宋_GB2312" w:hAnsi="仿宋_GB2312" w:cs="仿宋_GB2312" w:hint="eastAsia"/>
          <w:color w:val="000000"/>
          <w:sz w:val="32"/>
          <w:szCs w:val="32"/>
        </w:rPr>
        <w:t>及以上，或集中线荷载（设计值）15kN/m及以上，或高度大于支撑水平投影宽度且相对独立无联系构件的混凝土模板支撑工程。</w:t>
      </w:r>
    </w:p>
    <w:p w:rsidR="00ED320F" w:rsidRDefault="00ED320F" w:rsidP="00ED320F">
      <w:pPr>
        <w:pStyle w:val="NormalWeb"/>
        <w:widowControl/>
        <w:spacing w:line="560" w:lineRule="exact"/>
        <w:jc w:val="both"/>
        <w:rPr>
          <w:rFonts w:ascii="仿宋" w:eastAsia="仿宋" w:hAnsi="仿宋" w:cs="仿宋"/>
          <w:sz w:val="32"/>
          <w:szCs w:val="32"/>
        </w:rPr>
      </w:pPr>
      <w:r>
        <w:rPr>
          <w:rFonts w:ascii="仿宋_GB2312" w:eastAsia="仿宋_GB2312" w:hAnsi="仿宋_GB2312" w:cs="仿宋_GB2312" w:hint="eastAsia"/>
          <w:color w:val="000000"/>
          <w:sz w:val="32"/>
          <w:szCs w:val="32"/>
        </w:rPr>
        <w:t xml:space="preserve">　　（三）承重支撑体系：用于钢结构安装等满堂支撑体系。</w:t>
      </w:r>
    </w:p>
    <w:p w:rsidR="00ED320F" w:rsidRDefault="00ED320F" w:rsidP="00ED320F">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三、起重吊装及起重机械安装拆卸工程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（一）采用非常规起重设备、方法，且单件起吊重量在10kN及以上的起重吊装工程。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（二）采用起重机械进行安装的工程。</w:t>
      </w:r>
    </w:p>
    <w:p w:rsidR="00ED320F" w:rsidRDefault="00ED320F" w:rsidP="00ED320F">
      <w:pPr>
        <w:pStyle w:val="NormalWeb"/>
        <w:widowControl/>
        <w:spacing w:line="560" w:lineRule="exact"/>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（三）起重机械安装和拆卸工程。</w:t>
      </w:r>
    </w:p>
    <w:p w:rsidR="00ED320F" w:rsidRDefault="00ED320F" w:rsidP="00ED320F">
      <w:pPr>
        <w:pStyle w:val="NormalWeb"/>
        <w:widowControl/>
        <w:spacing w:line="560" w:lineRule="exact"/>
        <w:ind w:firstLine="640"/>
        <w:jc w:val="both"/>
        <w:rPr>
          <w:rFonts w:ascii="仿宋_GB2312" w:eastAsia="仿宋_GB2312" w:hAnsi="仿宋_GB2312" w:cs="仿宋_GB2312" w:hint="eastAsia"/>
          <w:b/>
          <w:bCs/>
          <w:color w:val="FF0000"/>
          <w:sz w:val="32"/>
          <w:szCs w:val="32"/>
        </w:rPr>
      </w:pPr>
      <w:r>
        <w:rPr>
          <w:rFonts w:ascii="仿宋_GB2312" w:eastAsia="仿宋_GB2312" w:hAnsi="仿宋_GB2312" w:cs="仿宋_GB2312" w:hint="eastAsia"/>
          <w:color w:val="000000"/>
          <w:sz w:val="32"/>
          <w:szCs w:val="32"/>
        </w:rPr>
        <w:lastRenderedPageBreak/>
        <w:t>（四）起重机械的基础和附着工程。</w:t>
      </w:r>
    </w:p>
    <w:p w:rsidR="00ED320F" w:rsidRDefault="00ED320F" w:rsidP="00ED320F">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四、脚手架工程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（一）搭设高度24m及以上的落地式钢管脚手架工程（包括采光井、电梯井脚手架）。</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（二）附着式升降脚手架工程。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（三）悬挑式脚手架工程。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（四）高处作业吊篮。</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（五）卸料平台、操作平台工程。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（六）异型脚手架工程。</w:t>
      </w:r>
    </w:p>
    <w:p w:rsidR="00ED320F" w:rsidRDefault="00ED320F" w:rsidP="00ED320F">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五、拆除工程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可能影响行人、交通、电力设施、通讯设施或其它建（构）筑物安全的拆除工程。</w:t>
      </w:r>
    </w:p>
    <w:p w:rsidR="00ED320F" w:rsidRDefault="00ED320F" w:rsidP="00ED320F">
      <w:pPr>
        <w:pStyle w:val="NormalWeb"/>
        <w:widowControl/>
        <w:spacing w:line="560" w:lineRule="exact"/>
        <w:rPr>
          <w:rFonts w:ascii="黑体" w:eastAsia="黑体" w:hAnsi="黑体" w:cs="黑体"/>
          <w:sz w:val="32"/>
          <w:szCs w:val="32"/>
        </w:rPr>
      </w:pPr>
      <w:r>
        <w:rPr>
          <w:rFonts w:ascii="黑体" w:eastAsia="黑体" w:hAnsi="黑体" w:cs="黑体" w:hint="eastAsia"/>
          <w:color w:val="000000"/>
          <w:sz w:val="32"/>
          <w:szCs w:val="32"/>
        </w:rPr>
        <w:t xml:space="preserve">　　六、暗挖工程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采用矿山法、盾构法、顶管法施工的隧道、洞室等</w:t>
      </w:r>
      <w:r>
        <w:rPr>
          <w:rFonts w:ascii="仿宋_GB2312" w:eastAsia="仿宋_GB2312" w:hAnsi="仿宋_GB2312" w:cs="仿宋_GB2312" w:hint="eastAsia"/>
          <w:sz w:val="32"/>
          <w:szCs w:val="32"/>
        </w:rPr>
        <w:t>工程</w:t>
      </w:r>
      <w:r>
        <w:rPr>
          <w:rFonts w:ascii="仿宋_GB2312" w:eastAsia="仿宋_GB2312" w:hAnsi="仿宋_GB2312" w:cs="仿宋_GB2312" w:hint="eastAsia"/>
          <w:color w:val="000000"/>
          <w:sz w:val="32"/>
          <w:szCs w:val="32"/>
        </w:rPr>
        <w:t>。</w:t>
      </w:r>
    </w:p>
    <w:p w:rsidR="00ED320F" w:rsidRDefault="00ED320F" w:rsidP="00ED320F">
      <w:pPr>
        <w:pStyle w:val="NormalWeb"/>
        <w:widowControl/>
        <w:numPr>
          <w:ilvl w:val="0"/>
          <w:numId w:val="1"/>
        </w:numPr>
        <w:spacing w:line="560" w:lineRule="exact"/>
        <w:ind w:firstLineChars="200" w:firstLine="640"/>
        <w:rPr>
          <w:rFonts w:ascii="黑体" w:eastAsia="黑体" w:hAnsi="黑体" w:cs="黑体" w:hint="eastAsia"/>
          <w:color w:val="000000"/>
          <w:sz w:val="32"/>
          <w:szCs w:val="32"/>
        </w:rPr>
      </w:pPr>
      <w:proofErr w:type="gramStart"/>
      <w:r>
        <w:rPr>
          <w:rFonts w:ascii="黑体" w:eastAsia="黑体" w:hAnsi="黑体" w:cs="黑体" w:hint="eastAsia"/>
          <w:color w:val="000000"/>
          <w:sz w:val="32"/>
          <w:szCs w:val="32"/>
        </w:rPr>
        <w:t>结建式人防</w:t>
      </w:r>
      <w:proofErr w:type="gramEnd"/>
      <w:r>
        <w:rPr>
          <w:rFonts w:ascii="黑体" w:eastAsia="黑体" w:hAnsi="黑体" w:cs="黑体" w:hint="eastAsia"/>
          <w:color w:val="000000"/>
          <w:sz w:val="32"/>
          <w:szCs w:val="32"/>
        </w:rPr>
        <w:t>工程</w:t>
      </w:r>
    </w:p>
    <w:p w:rsidR="00ED320F" w:rsidRDefault="00ED320F" w:rsidP="00ED320F">
      <w:pPr>
        <w:pStyle w:val="NormalWeb"/>
        <w:widowControl/>
        <w:spacing w:line="560" w:lineRule="exact"/>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结构工程的模板工程（支撑）;孔口防护工程的门框墙制作（门框采用起重机械进行吊装）、防护门（防护密闭门、密闭门）吊装。</w:t>
      </w:r>
    </w:p>
    <w:p w:rsidR="00ED320F" w:rsidRDefault="00ED320F" w:rsidP="00ED320F">
      <w:pPr>
        <w:pStyle w:val="NormalWeb"/>
        <w:widowControl/>
        <w:spacing w:line="56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八、其它</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 w:eastAsia="仿宋" w:hAnsi="仿宋" w:cs="仿宋" w:hint="eastAsia"/>
          <w:color w:val="000000"/>
          <w:sz w:val="32"/>
          <w:szCs w:val="32"/>
        </w:rPr>
        <w:t xml:space="preserve">　　</w:t>
      </w:r>
      <w:r>
        <w:rPr>
          <w:rFonts w:ascii="仿宋_GB2312" w:eastAsia="仿宋_GB2312" w:hAnsi="仿宋_GB2312" w:cs="仿宋_GB2312" w:hint="eastAsia"/>
          <w:color w:val="000000"/>
          <w:sz w:val="32"/>
          <w:szCs w:val="32"/>
        </w:rPr>
        <w:t>（一）建筑幕墙安装工程。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（二）钢结构、网架和</w:t>
      </w:r>
      <w:proofErr w:type="gramStart"/>
      <w:r>
        <w:rPr>
          <w:rFonts w:ascii="仿宋_GB2312" w:eastAsia="仿宋_GB2312" w:hAnsi="仿宋_GB2312" w:cs="仿宋_GB2312" w:hint="eastAsia"/>
          <w:color w:val="000000"/>
          <w:sz w:val="32"/>
          <w:szCs w:val="32"/>
        </w:rPr>
        <w:t>索膜</w:t>
      </w:r>
      <w:proofErr w:type="gramEnd"/>
      <w:r>
        <w:rPr>
          <w:rFonts w:ascii="仿宋_GB2312" w:eastAsia="仿宋_GB2312" w:hAnsi="仿宋_GB2312" w:cs="仿宋_GB2312" w:hint="eastAsia"/>
          <w:color w:val="000000"/>
          <w:sz w:val="32"/>
          <w:szCs w:val="32"/>
        </w:rPr>
        <w:t>结构安装工程。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（三）人工挖孔桩工程。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（四）水下作业工程。</w:t>
      </w:r>
    </w:p>
    <w:p w:rsidR="00ED320F" w:rsidRDefault="00ED320F" w:rsidP="00ED320F">
      <w:pPr>
        <w:pStyle w:val="NormalWeb"/>
        <w:widowControl/>
        <w:spacing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 xml:space="preserve">　　（五）装配式建筑混凝土预制构件安装工程。</w:t>
      </w:r>
    </w:p>
    <w:p w:rsidR="00ED320F" w:rsidRDefault="00ED320F" w:rsidP="00ED320F">
      <w:pPr>
        <w:pStyle w:val="NormalWeb"/>
        <w:widowControl/>
        <w:spacing w:line="560" w:lineRule="exact"/>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（六）采用新技术、新工艺、新材料、新设备可能影响工程施工安全，尚无国家、行业及地方技术标准的分部分项工程。</w:t>
      </w:r>
    </w:p>
    <w:p w:rsidR="00ED320F" w:rsidRDefault="00ED320F" w:rsidP="00ED320F">
      <w:pPr>
        <w:pStyle w:val="NormalWeb"/>
        <w:widowControl/>
        <w:spacing w:line="560" w:lineRule="exact"/>
        <w:ind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（七）建设、勘察、设计、施工、监理单位三方以上共同认定或建设主管部门及其委托的安全监督机构认定为危险性较大的分部分项工程。</w:t>
      </w:r>
    </w:p>
    <w:p w:rsidR="00ED320F" w:rsidRDefault="00ED320F" w:rsidP="00ED320F">
      <w:pPr>
        <w:pStyle w:val="NormalWeb"/>
        <w:widowControl/>
        <w:spacing w:line="560" w:lineRule="exact"/>
        <w:jc w:val="both"/>
        <w:rPr>
          <w:rFonts w:ascii="仿宋_GB2312" w:eastAsia="仿宋_GB2312" w:hAnsi="仿宋_GB2312" w:cs="仿宋_GB2312" w:hint="eastAsia"/>
          <w:color w:val="000000"/>
          <w:sz w:val="32"/>
          <w:szCs w:val="32"/>
        </w:rPr>
      </w:pPr>
      <w:r>
        <w:rPr>
          <w:rFonts w:ascii="仿宋" w:eastAsia="仿宋" w:hAnsi="仿宋" w:cs="仿宋" w:hint="eastAsia"/>
          <w:color w:val="000000"/>
          <w:sz w:val="32"/>
          <w:szCs w:val="32"/>
        </w:rPr>
        <w:br w:type="page"/>
      </w:r>
    </w:p>
    <w:p w:rsidR="00540A8A" w:rsidRPr="00ED320F" w:rsidRDefault="00540A8A"/>
    <w:sectPr w:rsidR="00540A8A" w:rsidRPr="00ED32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F"/>
    <w:rsid w:val="002D5A04"/>
    <w:rsid w:val="00540A8A"/>
    <w:rsid w:val="00623F11"/>
    <w:rsid w:val="00ED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BD9F-C7BD-447B-A262-0F6521F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3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D320F"/>
    <w:rPr>
      <w:b/>
    </w:rPr>
  </w:style>
  <w:style w:type="paragraph" w:customStyle="1" w:styleId="CharCharCharCharCharChar1Char">
    <w:name w:val=" Char Char Char Char Char Char1 Char"/>
    <w:basedOn w:val="a"/>
    <w:qFormat/>
    <w:rsid w:val="00ED320F"/>
    <w:pPr>
      <w:widowControl/>
      <w:spacing w:after="160" w:line="240" w:lineRule="exact"/>
      <w:jc w:val="left"/>
    </w:pPr>
    <w:rPr>
      <w:rFonts w:ascii="Times New Roman" w:eastAsia="宋体" w:hAnsi="Times New Roman" w:cs="Times New Roman"/>
      <w:sz w:val="21"/>
    </w:rPr>
  </w:style>
  <w:style w:type="paragraph" w:customStyle="1" w:styleId="NormalWeb">
    <w:name w:val="Normal (Web)"/>
    <w:basedOn w:val="a"/>
    <w:rsid w:val="00ED320F"/>
    <w:pPr>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 cheung</dc:creator>
  <cp:keywords/>
  <dc:description/>
  <cp:lastModifiedBy>jinn cheung</cp:lastModifiedBy>
  <cp:revision>1</cp:revision>
  <dcterms:created xsi:type="dcterms:W3CDTF">2019-08-09T10:03:00Z</dcterms:created>
  <dcterms:modified xsi:type="dcterms:W3CDTF">2019-08-09T10:05:00Z</dcterms:modified>
</cp:coreProperties>
</file>